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ChrisCruz.co — Customer-Facing Product Examples</w:t>
      </w:r>
    </w:p>
    <w:p>
      <w:r>
        <w:t>This document is designed for prospective customers. Each example explains business value and customer-facing outcomes.</w:t>
      </w:r>
    </w:p>
    <w:p>
      <w:pPr>
        <w:pStyle w:val="Heading2"/>
      </w:pPr>
      <w:r>
        <w:t>AI Email Studio</w:t>
      </w:r>
    </w:p>
    <w:p>
      <w:r>
        <w:t>Customer outcome: Create and refine campaign-ready emails in minutes, with consistent tone and stronger response rates.</w:t>
      </w:r>
    </w:p>
    <w:p>
      <w:r>
        <w:t>What the customer gets:</w:t>
      </w:r>
    </w:p>
    <w:p>
      <w:pPr>
        <w:pStyle w:val="ListBullet"/>
      </w:pPr>
      <w:r>
        <w:t>Faster campaign production with AI-assisted rewrite controls.</w:t>
      </w:r>
    </w:p>
    <w:p>
      <w:pPr>
        <w:pStyle w:val="ListBullet"/>
      </w:pPr>
      <w:r>
        <w:t>Built-in preview workflow before send to reduce mistakes.</w:t>
      </w:r>
    </w:p>
    <w:p>
      <w:pPr>
        <w:pStyle w:val="ListBullet"/>
      </w:pPr>
      <w:r>
        <w:t>Cleaner, on-brand messaging for outbound and follow-up emails.</w:t>
      </w:r>
    </w:p>
    <w:p>
      <w:r>
        <w:drawing>
          <wp:inline xmlns:a="http://schemas.openxmlformats.org/drawingml/2006/main" xmlns:pic="http://schemas.openxmlformats.org/drawingml/2006/picture">
            <wp:extent cx="5852160" cy="397381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6-02-06 at 2.51.33 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73814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2"/>
      </w:pPr>
      <w:r>
        <w:t>Audience Builder (Map + Filters)</w:t>
      </w:r>
    </w:p>
    <w:p>
      <w:r>
        <w:t>Customer outcome: Target the right prospects by location and profile, so your outreach is more relevant and efficient.</w:t>
      </w:r>
    </w:p>
    <w:p>
      <w:r>
        <w:t>What the customer gets:</w:t>
      </w:r>
    </w:p>
    <w:p>
      <w:pPr>
        <w:pStyle w:val="ListBullet"/>
      </w:pPr>
      <w:r>
        <w:t>Map-based audience selection with draw/radius tools.</w:t>
      </w:r>
    </w:p>
    <w:p>
      <w:pPr>
        <w:pStyle w:val="ListBullet"/>
      </w:pPr>
      <w:r>
        <w:t>Filter logic by source, industry, and customer type.</w:t>
      </w:r>
    </w:p>
    <w:p>
      <w:pPr>
        <w:pStyle w:val="ListBullet"/>
      </w:pPr>
      <w:r>
        <w:t>Lower list waste and better-fit lead selection.</w:t>
      </w:r>
    </w:p>
    <w:p>
      <w:r>
        <w:drawing>
          <wp:inline xmlns:a="http://schemas.openxmlformats.org/drawingml/2006/main" xmlns:pic="http://schemas.openxmlformats.org/drawingml/2006/picture">
            <wp:extent cx="5852160" cy="330708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6-02-06 at 2.51.58 P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30708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2"/>
      </w:pPr>
      <w:r>
        <w:t>Campaign Operations Workspace</w:t>
      </w:r>
    </w:p>
    <w:p>
      <w:r>
        <w:t>Customer outcome: Run campaigns from one place—compose, test, and launch with better operational control.</w:t>
      </w:r>
    </w:p>
    <w:p>
      <w:r>
        <w:t>What the customer gets:</w:t>
      </w:r>
    </w:p>
    <w:p>
      <w:pPr>
        <w:pStyle w:val="ListBullet"/>
      </w:pPr>
      <w:r>
        <w:t>Unified compose + results workflow.</w:t>
      </w:r>
    </w:p>
    <w:p>
      <w:pPr>
        <w:pStyle w:val="ListBullet"/>
      </w:pPr>
      <w:r>
        <w:t>Sender/reply settings and campaign metadata controls.</w:t>
      </w:r>
    </w:p>
    <w:p>
      <w:pPr>
        <w:pStyle w:val="ListBullet"/>
      </w:pPr>
      <w:r>
        <w:t>A repeatable operating flow your team can use daily.</w:t>
      </w:r>
    </w:p>
    <w:p>
      <w:r>
        <w:drawing>
          <wp:inline xmlns:a="http://schemas.openxmlformats.org/drawingml/2006/main" xmlns:pic="http://schemas.openxmlformats.org/drawingml/2006/picture">
            <wp:extent cx="5852160" cy="467491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6-02-06 at 2.43.27 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674918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2"/>
      </w:pPr>
      <w:r>
        <w:t>Instant Insights Dashboard</w:t>
      </w:r>
    </w:p>
    <w:p>
      <w:r>
        <w:t>Customer outcome: Turn business questions into quick answers with KPIs, exports, and actionable summaries.</w:t>
      </w:r>
    </w:p>
    <w:p>
      <w:r>
        <w:t>What the customer gets:</w:t>
      </w:r>
    </w:p>
    <w:p>
      <w:pPr>
        <w:pStyle w:val="ListBullet"/>
      </w:pPr>
      <w:r>
        <w:t>Prompt-driven analysis over business data.</w:t>
      </w:r>
    </w:p>
    <w:p>
      <w:pPr>
        <w:pStyle w:val="ListBullet"/>
      </w:pPr>
      <w:r>
        <w:t>Clear KPI cards for sales, cost, and profit.</w:t>
      </w:r>
    </w:p>
    <w:p>
      <w:pPr>
        <w:pStyle w:val="ListBullet"/>
      </w:pPr>
      <w:r>
        <w:t>CSV/Excel/PDF export options for handoff and reporting.</w:t>
      </w:r>
    </w:p>
    <w:p>
      <w:r>
        <w:drawing>
          <wp:inline xmlns:a="http://schemas.openxmlformats.org/drawingml/2006/main" xmlns:pic="http://schemas.openxmlformats.org/drawingml/2006/picture">
            <wp:extent cx="5852160" cy="348673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6-02-06 at 2.42.53 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48673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2"/>
      </w:pPr>
      <w:r>
        <w:t>Model Review &amp; Decision Interface</w:t>
      </w:r>
    </w:p>
    <w:p>
      <w:r>
        <w:t>Customer outcome: Compare AI tools quickly so you can pick practical options without guesswork.</w:t>
      </w:r>
    </w:p>
    <w:p>
      <w:r>
        <w:t>What the customer gets:</w:t>
      </w:r>
    </w:p>
    <w:p>
      <w:pPr>
        <w:pStyle w:val="ListBullet"/>
      </w:pPr>
      <w:r>
        <w:t>Side-by-side scoring for quality, speed, and cost.</w:t>
      </w:r>
    </w:p>
    <w:p>
      <w:pPr>
        <w:pStyle w:val="ListBullet"/>
      </w:pPr>
      <w:r>
        <w:t>Search/filter tools for faster shortlisting.</w:t>
      </w:r>
    </w:p>
    <w:p>
      <w:pPr>
        <w:pStyle w:val="ListBullet"/>
      </w:pPr>
      <w:r>
        <w:t>Decision-ready view for teams buying or testing AI tools.</w:t>
      </w:r>
    </w:p>
    <w:p>
      <w:r>
        <w:drawing>
          <wp:inline xmlns:a="http://schemas.openxmlformats.org/drawingml/2006/main" xmlns:pic="http://schemas.openxmlformats.org/drawingml/2006/picture">
            <wp:extent cx="5852160" cy="412271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6-02-06 at 2.43.39 P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122716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2"/>
      </w:pPr>
      <w:r>
        <w:t>Local Growth Insights Experience</w:t>
      </w:r>
    </w:p>
    <w:p>
      <w:r>
        <w:t>Customer outcome: Share local market trends in a clean format stakeholders can understand fast.</w:t>
      </w:r>
    </w:p>
    <w:p>
      <w:r>
        <w:t>What the customer gets:</w:t>
      </w:r>
    </w:p>
    <w:p>
      <w:pPr>
        <w:pStyle w:val="ListBullet"/>
      </w:pPr>
      <w:r>
        <w:t>Readable trend cards and weekly insight modules.</w:t>
      </w:r>
    </w:p>
    <w:p>
      <w:pPr>
        <w:pStyle w:val="ListBullet"/>
      </w:pPr>
      <w:r>
        <w:t>Content blocks for reports, interviews, and business highlights.</w:t>
      </w:r>
    </w:p>
    <w:p>
      <w:pPr>
        <w:pStyle w:val="ListBullet"/>
      </w:pPr>
      <w:r>
        <w:t>A presentation style that supports non-technical decision makers.</w:t>
      </w:r>
    </w:p>
    <w:p>
      <w:r>
        <w:drawing>
          <wp:inline xmlns:a="http://schemas.openxmlformats.org/drawingml/2006/main" xmlns:pic="http://schemas.openxmlformats.org/drawingml/2006/picture">
            <wp:extent cx="5852160" cy="4336493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6-02-06 at 2.43.46 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336493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2"/>
      </w:pPr>
      <w:r>
        <w:t>Visual Content Commerce UI</w:t>
      </w:r>
    </w:p>
    <w:p>
      <w:r>
        <w:t>Customer outcome: Showcase visual products with stronger browse paths and conversion-focused layout.</w:t>
      </w:r>
    </w:p>
    <w:p>
      <w:r>
        <w:t>What the customer gets:</w:t>
      </w:r>
    </w:p>
    <w:p>
      <w:pPr>
        <w:pStyle w:val="ListBullet"/>
      </w:pPr>
      <w:r>
        <w:t>Category-led browsing and featured content sections.</w:t>
      </w:r>
    </w:p>
    <w:p>
      <w:pPr>
        <w:pStyle w:val="ListBullet"/>
      </w:pPr>
      <w:r>
        <w:t>Prominent action points for inquiry/commission requests.</w:t>
      </w:r>
    </w:p>
    <w:p>
      <w:pPr>
        <w:pStyle w:val="ListBullet"/>
      </w:pPr>
      <w:r>
        <w:t>A polished storefront feel with clear navigation.</w:t>
      </w:r>
    </w:p>
    <w:p>
      <w:r>
        <w:drawing>
          <wp:inline xmlns:a="http://schemas.openxmlformats.org/drawingml/2006/main" xmlns:pic="http://schemas.openxmlformats.org/drawingml/2006/picture">
            <wp:extent cx="5852160" cy="439494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6-02-06 at 2.43.59 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39494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2"/>
      </w:pPr>
      <w:r>
        <w:t>Family-Safe Content Feed</w:t>
      </w:r>
    </w:p>
    <w:p>
      <w:r>
        <w:t>Customer outcome: Organize mixed media content into a format that is engaging, safe, and easy to explore.</w:t>
      </w:r>
    </w:p>
    <w:p>
      <w:r>
        <w:t>What the customer gets:</w:t>
      </w:r>
    </w:p>
    <w:p>
      <w:pPr>
        <w:pStyle w:val="ListBullet"/>
      </w:pPr>
      <w:r>
        <w:t>Tag/category-based browsing for fast discovery.</w:t>
      </w:r>
    </w:p>
    <w:p>
      <w:pPr>
        <w:pStyle w:val="ListBullet"/>
      </w:pPr>
      <w:r>
        <w:t>Feed layout optimized for images and short clips.</w:t>
      </w:r>
    </w:p>
    <w:p>
      <w:pPr>
        <w:pStyle w:val="ListBullet"/>
      </w:pPr>
      <w:r>
        <w:t>Friendly tone system designed for broad audiences.</w:t>
      </w:r>
    </w:p>
    <w:p>
      <w:r>
        <w:drawing>
          <wp:inline xmlns:a="http://schemas.openxmlformats.org/drawingml/2006/main" xmlns:pic="http://schemas.openxmlformats.org/drawingml/2006/picture">
            <wp:extent cx="5852160" cy="3706883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6-02-06 at 2.43.20 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706883"/>
                    </a:xfrm>
                    <a:prstGeom prst="rect"/>
                  </pic:spPr>
                </pic:pic>
              </a:graphicData>
            </a:graphic>
          </wp:inline>
        </w:drawing>
      </w:r>
    </w:p>
    <w:p/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